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i/>
          <w:iCs/>
          <w:color w:val="974478"/>
          <w:sz w:val="56"/>
          <w:szCs w:val="56"/>
          <w:lang w:eastAsia="ru-RU"/>
        </w:rPr>
        <w:t>Мы строим будущее своими руками.</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i/>
          <w:iCs/>
          <w:color w:val="974478"/>
          <w:sz w:val="56"/>
          <w:szCs w:val="56"/>
          <w:lang w:eastAsia="ru-RU"/>
        </w:rPr>
        <w:t>Без коррупции надежнее!</w:t>
      </w:r>
    </w:p>
    <w:p w:rsidR="00316CE2" w:rsidRPr="00316CE2" w:rsidRDefault="00316CE2" w:rsidP="00316CE2">
      <w:pPr>
        <w:shd w:val="clear" w:color="auto" w:fill="E5E5E5"/>
        <w:spacing w:before="150" w:after="150" w:line="240" w:lineRule="auto"/>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18"/>
          <w:szCs w:val="18"/>
          <w:lang w:eastAsia="ru-RU"/>
        </w:rPr>
        <w:t> </w:t>
      </w:r>
    </w:p>
    <w:p w:rsidR="00316CE2" w:rsidRPr="00316CE2" w:rsidRDefault="00316CE2" w:rsidP="00316CE2">
      <w:pPr>
        <w:shd w:val="clear" w:color="auto" w:fill="E5E5E5"/>
        <w:spacing w:before="150" w:after="150" w:line="240" w:lineRule="auto"/>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18"/>
          <w:szCs w:val="18"/>
          <w:lang w:eastAsia="ru-RU"/>
        </w:rPr>
        <w:t> </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ЧТО ЖЕ ТАКОЕ ВЗЯТКА?</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Уголовный кодекс Российской Федерации предусматривает два вида преступлений, связанных со взяткой: получение взятки (статья 290) и дача взятки (статья 291).</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Это две стороны одной преступной медали: если речь идет о взятке, это значит, что есть тот, кто получает взятку (взяткополучатель) и тот, кто ее дает (взяткодатель).</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Получение взятки</w:t>
      </w:r>
      <w:r w:rsidRPr="00316CE2">
        <w:rPr>
          <w:rFonts w:ascii="Times New Roman" w:eastAsia="Times New Roman" w:hAnsi="Times New Roman" w:cs="Times New Roman"/>
          <w:color w:val="000000"/>
          <w:sz w:val="24"/>
          <w:szCs w:val="24"/>
          <w:lang w:eastAsia="ru-RU"/>
        </w:rPr>
        <w:t>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преимущества и выгод за законные или незаконные действия (бездействие).</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Дача взятки</w:t>
      </w:r>
      <w:r w:rsidRPr="00316CE2">
        <w:rPr>
          <w:rFonts w:ascii="Times New Roman" w:eastAsia="Times New Roman" w:hAnsi="Times New Roman" w:cs="Times New Roman"/>
          <w:color w:val="000000"/>
          <w:sz w:val="24"/>
          <w:szCs w:val="24"/>
          <w:lang w:eastAsia="ru-RU"/>
        </w:rPr>
        <w:t> – преступление, направленное на склонение должностного лица к совершению законных или незаконных действий (бездействий) либо представлению, получению каких-либо преимуществ в пользу дающего.</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ВЗЯТКОЙ МОГУТ БЫТЬ:</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Предметы – </w:t>
      </w:r>
      <w:r w:rsidRPr="00316CE2">
        <w:rPr>
          <w:rFonts w:ascii="Times New Roman" w:eastAsia="Times New Roman" w:hAnsi="Times New Roman" w:cs="Times New Roman"/>
          <w:color w:val="000000"/>
          <w:sz w:val="24"/>
          <w:szCs w:val="24"/>
          <w:lang w:eastAsia="ru-RU"/>
        </w:rPr>
        <w:t>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Услуги и выгоды </w:t>
      </w:r>
      <w:r w:rsidRPr="00316CE2">
        <w:rPr>
          <w:rFonts w:ascii="Times New Roman" w:eastAsia="Times New Roman" w:hAnsi="Times New Roman" w:cs="Times New Roman"/>
          <w:color w:val="000000"/>
          <w:sz w:val="24"/>
          <w:szCs w:val="24"/>
          <w:lang w:eastAsia="ru-RU"/>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Завуалированная форма взятки – </w:t>
      </w:r>
      <w:r w:rsidRPr="00316CE2">
        <w:rPr>
          <w:rFonts w:ascii="Times New Roman" w:eastAsia="Times New Roman" w:hAnsi="Times New Roman" w:cs="Times New Roman"/>
          <w:color w:val="000000"/>
          <w:sz w:val="24"/>
          <w:szCs w:val="24"/>
          <w:lang w:eastAsia="ru-RU"/>
        </w:rPr>
        <w:t>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увеличение процентных ставок по кредиту и т.д.</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КТО МОЖЕТ БЫТЬ ПРИВЛЕЧЕН К УГОЛОВНОЙ ОТВЕТСТВЕННОСТИ   ЗА   ПОЛУЧЕНИЕ   ВЗЯТКИ?</w:t>
      </w:r>
    </w:p>
    <w:tbl>
      <w:tblPr>
        <w:tblW w:w="0" w:type="auto"/>
        <w:shd w:val="clear" w:color="auto" w:fill="E5E5E5"/>
        <w:tblCellMar>
          <w:left w:w="0" w:type="dxa"/>
          <w:right w:w="0" w:type="dxa"/>
        </w:tblCellMar>
        <w:tblLook w:val="04A0" w:firstRow="1" w:lastRow="0" w:firstColumn="1" w:lastColumn="0" w:noHBand="0" w:noVBand="1"/>
      </w:tblPr>
      <w:tblGrid>
        <w:gridCol w:w="9335"/>
      </w:tblGrid>
      <w:tr w:rsidR="00316CE2" w:rsidRPr="00316CE2" w:rsidTr="00316CE2">
        <w:tc>
          <w:tcPr>
            <w:tcW w:w="5000" w:type="pct"/>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after="0" w:line="240" w:lineRule="auto"/>
              <w:ind w:left="36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Взяткополучателем может быть признано только должностное лицо – представитель власти, или чиновник, выполняющий организационно – распорядительные или административно – хозяйственные функции в государственном или муниципальном органе или организации.</w:t>
            </w:r>
          </w:p>
        </w:tc>
      </w:tr>
    </w:tbl>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Представитель власти – </w:t>
      </w:r>
      <w:r w:rsidRPr="00316CE2">
        <w:rPr>
          <w:rFonts w:ascii="Times New Roman" w:eastAsia="Times New Roman" w:hAnsi="Times New Roman" w:cs="Times New Roman"/>
          <w:color w:val="000000"/>
          <w:sz w:val="24"/>
          <w:szCs w:val="24"/>
          <w:lang w:eastAsia="ru-RU"/>
        </w:rPr>
        <w:t>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lastRenderedPageBreak/>
        <w:t>Лицо, выполняющее организационно-распорядительные или административно-хозяйственные функции - </w:t>
      </w:r>
      <w:r w:rsidRPr="00316CE2">
        <w:rPr>
          <w:rFonts w:ascii="Times New Roman" w:eastAsia="Times New Roman" w:hAnsi="Times New Roman" w:cs="Times New Roman"/>
          <w:color w:val="000000"/>
          <w:sz w:val="24"/>
          <w:szCs w:val="24"/>
          <w:lang w:eastAsia="ru-RU"/>
        </w:rPr>
        <w:t>это начальник финансового и хозяйственного подразделения государственного и муниципального органа, учреждения или организации,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ЧТО ТАКОЕ ПОДКУП?</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т.д. – в Уголовном кодексе Российской Федерации именуется коммерческим подкупом (статья 204).</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Особым</w:t>
      </w:r>
      <w:proofErr w:type="gramEnd"/>
      <w:r w:rsidRPr="00316CE2">
        <w:rPr>
          <w:rFonts w:ascii="Times New Roman" w:eastAsia="Times New Roman" w:hAnsi="Times New Roman" w:cs="Times New Roman"/>
          <w:color w:val="000000"/>
          <w:sz w:val="24"/>
          <w:szCs w:val="24"/>
          <w:lang w:eastAsia="ru-RU"/>
        </w:rPr>
        <w:t xml:space="preserve"> видом подкупа является подкуп участников и организаторов профессиональных спортивных соревнований и зрелищных коммерческих конкурсов (статья 184), который связан со случаями дачи и получения незаконного вознаграждения спортсмена спортивными судьями, тренерами, руководителями команд, другими участниками или организаторами профессиональных спортивных соревнований, организаторами или членами жюри.</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НАКАЗАНИЕ ЗА ВЗЯТКУ И КОММЕРЧЕСКИЙ ПОДКУП</w:t>
      </w:r>
    </w:p>
    <w:tbl>
      <w:tblPr>
        <w:tblW w:w="7200" w:type="dxa"/>
        <w:shd w:val="clear" w:color="auto" w:fill="E5E5E5"/>
        <w:tblCellMar>
          <w:left w:w="0" w:type="dxa"/>
          <w:right w:w="0" w:type="dxa"/>
        </w:tblCellMar>
        <w:tblLook w:val="04A0" w:firstRow="1" w:lastRow="0" w:firstColumn="1" w:lastColumn="0" w:noHBand="0" w:noVBand="1"/>
      </w:tblPr>
      <w:tblGrid>
        <w:gridCol w:w="7200"/>
      </w:tblGrid>
      <w:tr w:rsidR="00316CE2" w:rsidRPr="00316CE2" w:rsidTr="00316CE2">
        <w:tc>
          <w:tcPr>
            <w:tcW w:w="720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after="0" w:line="240" w:lineRule="auto"/>
              <w:ind w:left="36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Получение взятки рассматривается Уголовным кодексом Российской Федерации как более общественно опасное деяние, нежели дача взятки.</w:t>
            </w:r>
          </w:p>
        </w:tc>
      </w:tr>
    </w:tbl>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Получение взятки (статья 290)</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lastRenderedPageBreak/>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5. Деяния, предусмотренные частями первой, третьей, четвертой настоящей статьи, если они совершены:</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б) с вымогательством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в) в крупном размере,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i/>
          <w:iCs/>
          <w:color w:val="000000"/>
          <w:sz w:val="24"/>
          <w:szCs w:val="24"/>
          <w:lang w:eastAsia="ru-RU"/>
        </w:rPr>
        <w:t>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                                  </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Дача взятки (статья 291)</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lastRenderedPageBreak/>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4. Деяния, предусмотренные частями первой - третьей настоящей статьи, если они совершены:</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б) в крупном размере,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5. Деяния, предусмотренные частями первой - четвертой настоящей статьи, совершенные в особо крупном размере, -</w:t>
      </w:r>
    </w:p>
    <w:p w:rsidR="00316CE2" w:rsidRPr="00316CE2" w:rsidRDefault="00316CE2" w:rsidP="00316CE2">
      <w:pPr>
        <w:shd w:val="clear" w:color="auto" w:fill="E5E5E5"/>
        <w:spacing w:before="150" w:after="0" w:line="240" w:lineRule="auto"/>
        <w:ind w:firstLine="72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Посредничество во взяточничестве (статья 291.1.)</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316CE2">
        <w:rPr>
          <w:rFonts w:ascii="Times New Roman" w:eastAsia="Times New Roman" w:hAnsi="Times New Roman" w:cs="Times New Roman"/>
          <w:color w:val="000000"/>
          <w:sz w:val="24"/>
          <w:szCs w:val="24"/>
          <w:lang w:eastAsia="ru-RU"/>
        </w:rPr>
        <w:t>достижении</w:t>
      </w:r>
      <w:proofErr w:type="gramEnd"/>
      <w:r w:rsidRPr="00316CE2">
        <w:rPr>
          <w:rFonts w:ascii="Times New Roman" w:eastAsia="Times New Roman" w:hAnsi="Times New Roman" w:cs="Times New Roman"/>
          <w:color w:val="000000"/>
          <w:sz w:val="24"/>
          <w:szCs w:val="24"/>
          <w:lang w:eastAsia="ru-RU"/>
        </w:rPr>
        <w:t xml:space="preserve"> либо реализации соглашения между ними о получении и даче взятки в значительном размере,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3. Посредничество во взяточничестве, совершенное:</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lastRenderedPageBreak/>
        <w:t>а) группой лиц по предварительному сговору или организованной группой;</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б) в крупном размере,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4. Посредничество во взяточничестве, совершенное в особо крупном размере,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5. Обещание или предложение посредничества во взяточничестве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Коммерческий подкуп (статья 204)</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2. Деяния, предусмотренные частью первой настоящей статьи, если они:</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а) совершены группой лиц по предварительному сговору или организованной группой;</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б) совершены за заведомо незаконные действия (бездействие),</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lastRenderedPageBreak/>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4. Деяния, предусмотренные частью третьей настоящей статьи, если они:</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а) совершены группой лиц по предварительному сговору или организованной группой;</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б) сопряжены с вымогательством предмета подкупа;</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в) совершены за незаконные действия (бездействие), -</w:t>
      </w:r>
    </w:p>
    <w:p w:rsidR="00316CE2" w:rsidRPr="00316CE2" w:rsidRDefault="00316CE2" w:rsidP="00316CE2">
      <w:pPr>
        <w:shd w:val="clear" w:color="auto" w:fill="E5E5E5"/>
        <w:spacing w:before="150" w:after="0" w:line="240" w:lineRule="auto"/>
        <w:ind w:firstLine="540"/>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ГРАЖДАНИН, ДАВШИЙ ВЗЯТКУ ИЛИ СОВЕРШИВШИЙ КОММЕРЧЕСКИЙ ПОДКУП, МОЖЕТ БЫТЬ ОСВОБОЖДЕН ОТ ОТВЕТСТВЕННОСТИ, ЕСЛИ:</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w:t>
      </w:r>
      <w:r w:rsidRPr="00316CE2">
        <w:rPr>
          <w:rFonts w:ascii="Times New Roman" w:eastAsia="Times New Roman" w:hAnsi="Times New Roman" w:cs="Times New Roman"/>
          <w:b/>
          <w:bCs/>
          <w:color w:val="000000"/>
          <w:sz w:val="24"/>
          <w:szCs w:val="24"/>
          <w:lang w:eastAsia="ru-RU"/>
        </w:rPr>
        <w:t>установлен факт вымогательства взятки;</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w:t>
      </w:r>
      <w:r w:rsidRPr="00316CE2">
        <w:rPr>
          <w:rFonts w:ascii="Times New Roman" w:eastAsia="Times New Roman" w:hAnsi="Times New Roman" w:cs="Times New Roman"/>
          <w:b/>
          <w:bCs/>
          <w:color w:val="000000"/>
          <w:sz w:val="24"/>
          <w:szCs w:val="24"/>
          <w:lang w:eastAsia="ru-RU"/>
        </w:rPr>
        <w:t>гражданин добровольно сообщил в правоохранительные органы   о содеянном;</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w:t>
      </w:r>
      <w:r w:rsidRPr="00316CE2">
        <w:rPr>
          <w:rFonts w:ascii="Times New Roman" w:eastAsia="Times New Roman" w:hAnsi="Times New Roman" w:cs="Times New Roman"/>
          <w:b/>
          <w:bCs/>
          <w:color w:val="000000"/>
          <w:sz w:val="24"/>
          <w:szCs w:val="24"/>
          <w:lang w:eastAsia="ru-RU"/>
        </w:rPr>
        <w:t> гражданин активно способствовал раскрытию и (или) расследованию преступления.</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18"/>
          <w:szCs w:val="18"/>
          <w:lang w:eastAsia="ru-RU"/>
        </w:rPr>
        <w:t> </w:t>
      </w:r>
    </w:p>
    <w:tbl>
      <w:tblPr>
        <w:tblW w:w="7020" w:type="dxa"/>
        <w:shd w:val="clear" w:color="auto" w:fill="E5E5E5"/>
        <w:tblCellMar>
          <w:left w:w="0" w:type="dxa"/>
          <w:right w:w="0" w:type="dxa"/>
        </w:tblCellMar>
        <w:tblLook w:val="04A0" w:firstRow="1" w:lastRow="0" w:firstColumn="1" w:lastColumn="0" w:noHBand="0" w:noVBand="1"/>
      </w:tblPr>
      <w:tblGrid>
        <w:gridCol w:w="7020"/>
      </w:tblGrid>
      <w:tr w:rsidR="00316CE2" w:rsidRPr="00316CE2" w:rsidTr="00316CE2">
        <w:tc>
          <w:tcPr>
            <w:tcW w:w="702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after="0" w:line="240" w:lineRule="auto"/>
              <w:ind w:left="72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tc>
      </w:tr>
    </w:tbl>
    <w:p w:rsidR="00316CE2" w:rsidRPr="00316CE2" w:rsidRDefault="00316CE2" w:rsidP="00316CE2">
      <w:pPr>
        <w:spacing w:after="0" w:line="240" w:lineRule="auto"/>
        <w:rPr>
          <w:rFonts w:ascii="Times New Roman" w:eastAsia="Times New Roman" w:hAnsi="Times New Roman" w:cs="Times New Roman"/>
          <w:vanish/>
          <w:sz w:val="24"/>
          <w:szCs w:val="24"/>
          <w:lang w:eastAsia="ru-RU"/>
        </w:rPr>
      </w:pPr>
    </w:p>
    <w:tbl>
      <w:tblPr>
        <w:tblW w:w="9345" w:type="dxa"/>
        <w:shd w:val="clear" w:color="auto" w:fill="E5E5E5"/>
        <w:tblCellMar>
          <w:left w:w="0" w:type="dxa"/>
          <w:right w:w="0" w:type="dxa"/>
        </w:tblCellMar>
        <w:tblLook w:val="04A0" w:firstRow="1" w:lastRow="0" w:firstColumn="1" w:lastColumn="0" w:noHBand="0" w:noVBand="1"/>
      </w:tblPr>
      <w:tblGrid>
        <w:gridCol w:w="9345"/>
      </w:tblGrid>
      <w:tr w:rsidR="00316CE2" w:rsidRPr="00316CE2" w:rsidTr="00316CE2">
        <w:trPr>
          <w:trHeight w:val="1425"/>
        </w:trPr>
        <w:tc>
          <w:tcPr>
            <w:tcW w:w="935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after="0" w:line="240" w:lineRule="auto"/>
              <w:ind w:left="72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(статья 306).</w:t>
            </w:r>
          </w:p>
        </w:tc>
      </w:tr>
    </w:tbl>
    <w:p w:rsidR="00316CE2" w:rsidRPr="00316CE2" w:rsidRDefault="00316CE2" w:rsidP="00316CE2">
      <w:pPr>
        <w:spacing w:after="0" w:line="240" w:lineRule="auto"/>
        <w:rPr>
          <w:rFonts w:ascii="Times New Roman" w:eastAsia="Times New Roman" w:hAnsi="Times New Roman" w:cs="Times New Roman"/>
          <w:vanish/>
          <w:sz w:val="24"/>
          <w:szCs w:val="24"/>
          <w:lang w:eastAsia="ru-RU"/>
        </w:rPr>
      </w:pPr>
    </w:p>
    <w:tbl>
      <w:tblPr>
        <w:tblW w:w="9360" w:type="dxa"/>
        <w:shd w:val="clear" w:color="auto" w:fill="E5E5E5"/>
        <w:tblCellMar>
          <w:left w:w="0" w:type="dxa"/>
          <w:right w:w="0" w:type="dxa"/>
        </w:tblCellMar>
        <w:tblLook w:val="04A0" w:firstRow="1" w:lastRow="0" w:firstColumn="1" w:lastColumn="0" w:noHBand="0" w:noVBand="1"/>
      </w:tblPr>
      <w:tblGrid>
        <w:gridCol w:w="9360"/>
      </w:tblGrid>
      <w:tr w:rsidR="00316CE2" w:rsidRPr="00316CE2" w:rsidTr="00316CE2">
        <w:trPr>
          <w:trHeight w:val="915"/>
        </w:trPr>
        <w:tc>
          <w:tcPr>
            <w:tcW w:w="9365"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after="0" w:line="240" w:lineRule="auto"/>
              <w:ind w:left="72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Вымогательство взятки может осуществляться как в виде прямого требования («если не дадите…. вопрос будет решен не в Вашу пользу»), так и косвенным образом.</w:t>
            </w:r>
          </w:p>
        </w:tc>
      </w:tr>
    </w:tbl>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НЕКОТОРЫЕ КОСВЕННЫЕ ПРИЗНАКИ ВЫМОГАТЕЛЬСТВА ВЗЯТКИ:</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xml:space="preserve">       - разговор о возможной взятке носит иносказательный характер, речь чиновника состоит из односложных предложений, не содержащих открытых заявлений о том, что вопрос он может решить только в случае передачи ему денег или оказания </w:t>
      </w:r>
      <w:proofErr w:type="gramStart"/>
      <w:r w:rsidRPr="00316CE2">
        <w:rPr>
          <w:rFonts w:ascii="Times New Roman" w:eastAsia="Times New Roman" w:hAnsi="Times New Roman" w:cs="Times New Roman"/>
          <w:color w:val="000000"/>
          <w:sz w:val="24"/>
          <w:szCs w:val="24"/>
          <w:lang w:eastAsia="ru-RU"/>
        </w:rPr>
        <w:t>какой либо</w:t>
      </w:r>
      <w:proofErr w:type="gramEnd"/>
      <w:r w:rsidRPr="00316CE2">
        <w:rPr>
          <w:rFonts w:ascii="Times New Roman" w:eastAsia="Times New Roman" w:hAnsi="Times New Roman" w:cs="Times New Roman"/>
          <w:color w:val="000000"/>
          <w:sz w:val="24"/>
          <w:szCs w:val="24"/>
          <w:lang w:eastAsia="ru-RU"/>
        </w:rPr>
        <w:t xml:space="preserve"> услуги; никакие «опасные» выражения при этом не допускаются;</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в ходе беседы чиновник,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lastRenderedPageBreak/>
        <w:t>       -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чиновник может неожиданно прервать беседу и под благовидным предлогом оставить посетителя одного в кабинете, оставив при этом открытыми ящики стола, папку с материалами, портфель;</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вымогатель взятки может переадресовать продолжение контакта другому человеку, напрямую не связанному с решением вопроса.</w:t>
      </w:r>
    </w:p>
    <w:tbl>
      <w:tblPr>
        <w:tblW w:w="9330" w:type="dxa"/>
        <w:shd w:val="clear" w:color="auto" w:fill="E5E5E5"/>
        <w:tblCellMar>
          <w:left w:w="0" w:type="dxa"/>
          <w:right w:w="0" w:type="dxa"/>
        </w:tblCellMar>
        <w:tblLook w:val="04A0" w:firstRow="1" w:lastRow="0" w:firstColumn="1" w:lastColumn="0" w:noHBand="0" w:noVBand="1"/>
      </w:tblPr>
      <w:tblGrid>
        <w:gridCol w:w="9330"/>
      </w:tblGrid>
      <w:tr w:rsidR="00316CE2" w:rsidRPr="00316CE2" w:rsidTr="00316CE2">
        <w:trPr>
          <w:trHeight w:val="510"/>
        </w:trPr>
        <w:tc>
          <w:tcPr>
            <w:tcW w:w="9335"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before="75"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Признаки коммерческого подкупа аналогичны   признакам вымогательства взятки.</w:t>
            </w:r>
          </w:p>
        </w:tc>
      </w:tr>
    </w:tbl>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ВАШИ ДЕЙСТВИЯ В СЛУЧАЕ ВЫМОГАТЕЛЬСТВА ИЛИ ПРОВОКАЦИИ ВЗЯТКИ (ПОДКУПА)</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внимательно выслушать и точно запомнить поставленные Вам условия (размеры сумм, наименование товара и характер услуг, сроки и способы передачи взятки, форма коммерческого подкупа, последовательность решения вопросов);</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поинтересоваться у собеседника о гарантиях решения вопроса в случае дачи взятки или совершения подкупа;</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 не берите инициативу в разговоре на себя, больше «работайте на приём», позволяйте потенциальному взяткополучателю «выговориться», сообщить Вам как можно больше информации.</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ЧТО СЛЕДУЕТ ВАМ ПРЕДПРИНЯТЬ СРАЗУ ПОСЛЕ</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СОВЕРШИВШЕГО ФАКТА ВЫМОГАТЕЛЬСТВА?</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       Принять решение согласно своей гражданской позиции, своим нравственным принципам, совести и жизненному опыту. В связи с этим у Вас возникнет два варианта действий:</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Первый вариант – </w:t>
      </w:r>
      <w:r w:rsidRPr="00316CE2">
        <w:rPr>
          <w:rFonts w:ascii="Times New Roman" w:eastAsia="Times New Roman" w:hAnsi="Times New Roman" w:cs="Times New Roman"/>
          <w:color w:val="000000"/>
          <w:sz w:val="24"/>
          <w:szCs w:val="24"/>
          <w:lang w:eastAsia="ru-RU"/>
        </w:rPr>
        <w:t>прекратить всяческие контакты с вымогателем, дать понять ему о Вашем отказе пойти на преступление и смириться с тем, что важный для Вас вопрос не будет решен, а вымогатель будет и дальше безнаказанно измываться над людьми, окружать себя сообщникам и коррупционными связями.</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Второй вариант - </w:t>
      </w:r>
      <w:r w:rsidRPr="00316CE2">
        <w:rPr>
          <w:rFonts w:ascii="Times New Roman" w:eastAsia="Times New Roman" w:hAnsi="Times New Roman" w:cs="Times New Roman"/>
          <w:color w:val="000000"/>
          <w:sz w:val="24"/>
          <w:szCs w:val="24"/>
          <w:lang w:eastAsia="ru-RU"/>
        </w:rPr>
        <w:t>встать на путь сопротивления взяточникам и вымогателям, исходя из честного понимания, что только всем миром можно одолеть это зло, что человек должен в любых ситуациях сохранять свое достоинство и не становиться пособником преступления.</w:t>
      </w:r>
    </w:p>
    <w:tbl>
      <w:tblPr>
        <w:tblW w:w="7020" w:type="dxa"/>
        <w:shd w:val="clear" w:color="auto" w:fill="E5E5E5"/>
        <w:tblCellMar>
          <w:left w:w="0" w:type="dxa"/>
          <w:right w:w="0" w:type="dxa"/>
        </w:tblCellMar>
        <w:tblLook w:val="04A0" w:firstRow="1" w:lastRow="0" w:firstColumn="1" w:lastColumn="0" w:noHBand="0" w:noVBand="1"/>
      </w:tblPr>
      <w:tblGrid>
        <w:gridCol w:w="7020"/>
      </w:tblGrid>
      <w:tr w:rsidR="00316CE2" w:rsidRPr="00316CE2" w:rsidTr="00316CE2">
        <w:tc>
          <w:tcPr>
            <w:tcW w:w="702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before="75"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Второй вариант в большей степени согласуется с нормами права и морали, согласно которым зло должно быть обязательно наказано. Но каждый человек как свободная личность принимает сам решение, какой путь он выбирает.</w:t>
            </w:r>
          </w:p>
        </w:tc>
      </w:tr>
    </w:tbl>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i/>
          <w:iCs/>
          <w:color w:val="000000"/>
          <w:sz w:val="24"/>
          <w:szCs w:val="24"/>
          <w:lang w:eastAsia="ru-RU"/>
        </w:rPr>
        <w:t>       Если Вы избираете второй вариант, Вам следует:</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lastRenderedPageBreak/>
        <w:t>по своему усмотрению обратиться с устным или письменным сообщением о готовящемся преступлении в один их правоохранительных органов по месту Вашего жительства или в их вышестоящие органы;</w:t>
      </w:r>
    </w:p>
    <w:tbl>
      <w:tblPr>
        <w:tblW w:w="0" w:type="auto"/>
        <w:shd w:val="clear" w:color="auto" w:fill="E5E5E5"/>
        <w:tblCellMar>
          <w:left w:w="0" w:type="dxa"/>
          <w:right w:w="0" w:type="dxa"/>
        </w:tblCellMar>
        <w:tblLook w:val="04A0" w:firstRow="1" w:lastRow="0" w:firstColumn="1" w:lastColumn="0" w:noHBand="0" w:noVBand="1"/>
      </w:tblPr>
      <w:tblGrid>
        <w:gridCol w:w="7020"/>
      </w:tblGrid>
      <w:tr w:rsidR="00316CE2" w:rsidRPr="00316CE2" w:rsidTr="00316CE2">
        <w:tc>
          <w:tcPr>
            <w:tcW w:w="702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316CE2" w:rsidRPr="00316CE2" w:rsidRDefault="00316CE2" w:rsidP="00316CE2">
            <w:pPr>
              <w:spacing w:after="0" w:line="240" w:lineRule="auto"/>
              <w:ind w:left="360" w:hanging="360"/>
              <w:jc w:val="both"/>
              <w:rPr>
                <w:rFonts w:ascii="Times New Roman" w:eastAsia="Times New Roman" w:hAnsi="Times New Roman" w:cs="Times New Roman"/>
                <w:color w:val="000000"/>
                <w:sz w:val="18"/>
                <w:szCs w:val="18"/>
                <w:lang w:eastAsia="ru-RU"/>
              </w:rPr>
            </w:pPr>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 других случаях вымогательства взятки со стороны сотрудников органов внутренних дел, безопасности, других правоохранительных органов Вы можете обращаться непосредственно в подразделения   собственной безопасности этих органов, которые занимаются вопросами пресечения преступлений, совершаемых   сотрудниками.</w:t>
            </w:r>
          </w:p>
        </w:tc>
      </w:tr>
    </w:tbl>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попасть на прием к руководителю правоохранительного органа, куда Вы обратились с сообщением о вымогательстве у Вас взятки;</w:t>
      </w:r>
    </w:p>
    <w:p w:rsidR="00316CE2" w:rsidRPr="00316CE2" w:rsidRDefault="00316CE2" w:rsidP="00316CE2">
      <w:pPr>
        <w:shd w:val="clear" w:color="auto" w:fill="E5E5E5"/>
        <w:spacing w:before="150" w:after="0" w:line="240" w:lineRule="auto"/>
        <w:jc w:val="both"/>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color w:val="000000"/>
          <w:sz w:val="24"/>
          <w:szCs w:val="24"/>
          <w:lang w:eastAsia="ru-RU"/>
        </w:rPr>
        <w:t>написать заявление о факте вымогательства у Вас взятки или коммерческого подкупа, в котором точно указать:</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кто</w:t>
      </w:r>
      <w:proofErr w:type="gramEnd"/>
      <w:r w:rsidRPr="00316CE2">
        <w:rPr>
          <w:rFonts w:ascii="Times New Roman" w:eastAsia="Times New Roman" w:hAnsi="Times New Roman" w:cs="Times New Roman"/>
          <w:color w:val="000000"/>
          <w:sz w:val="24"/>
          <w:szCs w:val="24"/>
          <w:lang w:eastAsia="ru-RU"/>
        </w:rPr>
        <w:t xml:space="preserve"> из должностных лиц (фамилия, имя, отчество, должность, учреждение) вымогает у Вас взятку или кто из представителей коммерческих структур толкает Вас на совершение подкупа;</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какова</w:t>
      </w:r>
      <w:proofErr w:type="gramEnd"/>
      <w:r w:rsidRPr="00316CE2">
        <w:rPr>
          <w:rFonts w:ascii="Times New Roman" w:eastAsia="Times New Roman" w:hAnsi="Times New Roman" w:cs="Times New Roman"/>
          <w:color w:val="000000"/>
          <w:sz w:val="24"/>
          <w:szCs w:val="24"/>
          <w:lang w:eastAsia="ru-RU"/>
        </w:rPr>
        <w:t xml:space="preserve"> сумма и характер вымогаемой взятки (подкупа);</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за</w:t>
      </w:r>
      <w:proofErr w:type="gramEnd"/>
      <w:r w:rsidRPr="00316CE2">
        <w:rPr>
          <w:rFonts w:ascii="Times New Roman" w:eastAsia="Times New Roman" w:hAnsi="Times New Roman" w:cs="Times New Roman"/>
          <w:color w:val="000000"/>
          <w:sz w:val="24"/>
          <w:szCs w:val="24"/>
          <w:lang w:eastAsia="ru-RU"/>
        </w:rPr>
        <w:t xml:space="preserve"> какие конкретно действия (бездействие) у Вас вымогается взятка или совершается коммерческий подкуп;</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w:t>
      </w:r>
      <w:proofErr w:type="gramEnd"/>
      <w:r w:rsidRPr="00316CE2">
        <w:rPr>
          <w:rFonts w:ascii="Times New Roman" w:eastAsia="Times New Roman" w:hAnsi="Times New Roman" w:cs="Times New Roman"/>
          <w:color w:val="000000"/>
          <w:sz w:val="24"/>
          <w:szCs w:val="24"/>
          <w:lang w:eastAsia="ru-RU"/>
        </w:rPr>
        <w:t xml:space="preserve"> какое время, в каком месте и каким образом должна произойти непосредственная дача взятки или должен быть осуществлен коммерческий подкуп.</w:t>
      </w:r>
    </w:p>
    <w:p w:rsidR="00316CE2" w:rsidRPr="00316CE2" w:rsidRDefault="00316CE2" w:rsidP="00316CE2">
      <w:pPr>
        <w:shd w:val="clear" w:color="auto" w:fill="E5E5E5"/>
        <w:spacing w:before="150" w:after="0" w:line="240" w:lineRule="auto"/>
        <w:jc w:val="center"/>
        <w:rPr>
          <w:rFonts w:ascii="Times New Roman" w:eastAsia="Times New Roman" w:hAnsi="Times New Roman" w:cs="Times New Roman"/>
          <w:color w:val="000000"/>
          <w:sz w:val="18"/>
          <w:szCs w:val="18"/>
          <w:lang w:eastAsia="ru-RU"/>
        </w:rPr>
      </w:pPr>
      <w:r w:rsidRPr="00316CE2">
        <w:rPr>
          <w:rFonts w:ascii="Times New Roman" w:eastAsia="Times New Roman" w:hAnsi="Times New Roman" w:cs="Times New Roman"/>
          <w:b/>
          <w:bCs/>
          <w:color w:val="000000"/>
          <w:sz w:val="24"/>
          <w:szCs w:val="24"/>
          <w:lang w:eastAsia="ru-RU"/>
        </w:rPr>
        <w:t>ЭТО ВАЖНО ЗНАТЬ!</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Устные</w:t>
      </w:r>
      <w:proofErr w:type="gramEnd"/>
      <w:r w:rsidRPr="00316CE2">
        <w:rPr>
          <w:rFonts w:ascii="Times New Roman" w:eastAsia="Times New Roman" w:hAnsi="Times New Roman" w:cs="Times New Roman"/>
          <w:color w:val="000000"/>
          <w:sz w:val="24"/>
          <w:szCs w:val="24"/>
          <w:lang w:eastAsia="ru-RU"/>
        </w:rPr>
        <w:t xml:space="preserve">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w:t>
      </w:r>
      <w:proofErr w:type="gramEnd"/>
      <w:r w:rsidRPr="00316CE2">
        <w:rPr>
          <w:rFonts w:ascii="Times New Roman" w:eastAsia="Times New Roman" w:hAnsi="Times New Roman" w:cs="Times New Roman"/>
          <w:color w:val="000000"/>
          <w:sz w:val="24"/>
          <w:szCs w:val="24"/>
          <w:lang w:eastAsia="ru-RU"/>
        </w:rPr>
        <w:t xml:space="preserve"> дежурной части органа внутренних дел, приемной прокуратуры, Федеральной службы безопасности, таможенного органа или органа наркоконтроля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Вы</w:t>
      </w:r>
      <w:proofErr w:type="gramEnd"/>
      <w:r w:rsidRPr="00316CE2">
        <w:rPr>
          <w:rFonts w:ascii="Times New Roman" w:eastAsia="Times New Roman" w:hAnsi="Times New Roman" w:cs="Times New Roman"/>
          <w:color w:val="000000"/>
          <w:sz w:val="24"/>
          <w:szCs w:val="24"/>
          <w:lang w:eastAsia="ru-RU"/>
        </w:rPr>
        <w:t xml:space="preserve"> имеете право получить копию своего заявления с отметкой о регистрации его в правоохранительном органе или талон – уведомление, в котором указываются сведения о сотруднике, принявшем сообщение, и его подпись, регистрационный номер, наименование, адрес, телефон правоохранительного органа, дата приема сообщения.</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w:t>
      </w:r>
      <w:proofErr w:type="gramEnd"/>
      <w:r w:rsidRPr="00316CE2">
        <w:rPr>
          <w:rFonts w:ascii="Times New Roman" w:eastAsia="Times New Roman" w:hAnsi="Times New Roman" w:cs="Times New Roman"/>
          <w:color w:val="000000"/>
          <w:sz w:val="24"/>
          <w:szCs w:val="24"/>
          <w:lang w:eastAsia="ru-RU"/>
        </w:rPr>
        <w:t xml:space="preserve">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Вы</w:t>
      </w:r>
      <w:proofErr w:type="gramEnd"/>
      <w:r w:rsidRPr="00316CE2">
        <w:rPr>
          <w:rFonts w:ascii="Times New Roman" w:eastAsia="Times New Roman" w:hAnsi="Times New Roman" w:cs="Times New Roman"/>
          <w:color w:val="000000"/>
          <w:sz w:val="24"/>
          <w:szCs w:val="24"/>
          <w:lang w:eastAsia="ru-RU"/>
        </w:rPr>
        <w:t xml:space="preserve">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получений более полной информации по вопросам, затрагивающим Ваши права и законные интересы.</w:t>
      </w:r>
    </w:p>
    <w:p w:rsidR="00316CE2" w:rsidRPr="00316CE2" w:rsidRDefault="00316CE2" w:rsidP="00316CE2">
      <w:pPr>
        <w:shd w:val="clear" w:color="auto" w:fill="E5E5E5"/>
        <w:spacing w:after="0" w:line="240" w:lineRule="auto"/>
        <w:ind w:left="360" w:hanging="360"/>
        <w:jc w:val="both"/>
        <w:rPr>
          <w:rFonts w:ascii="Times New Roman" w:eastAsia="Times New Roman" w:hAnsi="Times New Roman" w:cs="Times New Roman"/>
          <w:color w:val="000000"/>
          <w:sz w:val="18"/>
          <w:szCs w:val="18"/>
          <w:lang w:eastAsia="ru-RU"/>
        </w:rPr>
      </w:pPr>
      <w:proofErr w:type="gramStart"/>
      <w:r w:rsidRPr="00316CE2">
        <w:rPr>
          <w:rFonts w:ascii="Wingdings" w:eastAsia="Times New Roman" w:hAnsi="Wingdings" w:cs="Times New Roman"/>
          <w:color w:val="000000"/>
          <w:sz w:val="24"/>
          <w:szCs w:val="24"/>
          <w:lang w:eastAsia="ru-RU"/>
        </w:rPr>
        <w:t></w:t>
      </w:r>
      <w:r w:rsidRPr="00316CE2">
        <w:rPr>
          <w:rFonts w:ascii="Times New Roman" w:eastAsia="Times New Roman" w:hAnsi="Times New Roman" w:cs="Times New Roman"/>
          <w:color w:val="000000"/>
          <w:sz w:val="14"/>
          <w:szCs w:val="14"/>
          <w:lang w:eastAsia="ru-RU"/>
        </w:rPr>
        <w:t>  </w:t>
      </w:r>
      <w:r w:rsidRPr="00316CE2">
        <w:rPr>
          <w:rFonts w:ascii="Times New Roman" w:eastAsia="Times New Roman" w:hAnsi="Times New Roman" w:cs="Times New Roman"/>
          <w:color w:val="000000"/>
          <w:sz w:val="24"/>
          <w:szCs w:val="24"/>
          <w:lang w:eastAsia="ru-RU"/>
        </w:rPr>
        <w:t>В</w:t>
      </w:r>
      <w:proofErr w:type="gramEnd"/>
      <w:r w:rsidRPr="00316CE2">
        <w:rPr>
          <w:rFonts w:ascii="Times New Roman" w:eastAsia="Times New Roman" w:hAnsi="Times New Roman" w:cs="Times New Roman"/>
          <w:color w:val="000000"/>
          <w:sz w:val="24"/>
          <w:szCs w:val="24"/>
          <w:lang w:eastAsia="ru-RU"/>
        </w:rPr>
        <w:t xml:space="preserve"> случае отказа принять от Вас сообщение (заявление) о вымогательстве взятки или коммерческого подкупа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 правоохранительных органов и силовых структур.</w:t>
      </w:r>
    </w:p>
    <w:p w:rsidR="006B056B" w:rsidRDefault="006B056B">
      <w:bookmarkStart w:id="0" w:name="_GoBack"/>
      <w:bookmarkEnd w:id="0"/>
    </w:p>
    <w:sectPr w:rsidR="006B0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0A"/>
    <w:rsid w:val="001D3C0A"/>
    <w:rsid w:val="00316CE2"/>
    <w:rsid w:val="006B0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9076D-88DA-4E30-9FBF-4E5C225F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6C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7869">
      <w:bodyDiv w:val="1"/>
      <w:marLeft w:val="0"/>
      <w:marRight w:val="0"/>
      <w:marTop w:val="0"/>
      <w:marBottom w:val="0"/>
      <w:divBdr>
        <w:top w:val="none" w:sz="0" w:space="0" w:color="auto"/>
        <w:left w:val="none" w:sz="0" w:space="0" w:color="auto"/>
        <w:bottom w:val="none" w:sz="0" w:space="0" w:color="auto"/>
        <w:right w:val="none" w:sz="0" w:space="0" w:color="auto"/>
      </w:divBdr>
      <w:divsChild>
        <w:div w:id="820267253">
          <w:marLeft w:val="0"/>
          <w:marRight w:val="0"/>
          <w:marTop w:val="0"/>
          <w:marBottom w:val="0"/>
          <w:divBdr>
            <w:top w:val="single" w:sz="8" w:space="1" w:color="auto"/>
            <w:left w:val="single" w:sz="8" w:space="0" w:color="auto"/>
            <w:bottom w:val="single" w:sz="8" w:space="0" w:color="auto"/>
            <w:right w:val="single" w:sz="8" w:space="4" w:color="auto"/>
          </w:divBdr>
        </w:div>
        <w:div w:id="62531174">
          <w:marLeft w:val="0"/>
          <w:marRight w:val="0"/>
          <w:marTop w:val="0"/>
          <w:marBottom w:val="0"/>
          <w:divBdr>
            <w:top w:val="single" w:sz="8" w:space="1" w:color="auto"/>
            <w:left w:val="single" w:sz="8" w:space="0" w:color="auto"/>
            <w:bottom w:val="single" w:sz="8" w:space="0"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3433</Words>
  <Characters>19574</Characters>
  <Application>Microsoft Office Word</Application>
  <DocSecurity>0</DocSecurity>
  <Lines>163</Lines>
  <Paragraphs>45</Paragraphs>
  <ScaleCrop>false</ScaleCrop>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2019-12-08T11:38:00Z</dcterms:created>
  <dcterms:modified xsi:type="dcterms:W3CDTF">2019-12-08T11:40:00Z</dcterms:modified>
</cp:coreProperties>
</file>